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4F5F5"/>
        <w:tblCellMar>
          <w:left w:w="0" w:type="dxa"/>
          <w:right w:w="0" w:type="dxa"/>
        </w:tblCellMar>
        <w:tblLook w:val="04A0" w:firstRow="1" w:lastRow="0" w:firstColumn="1" w:lastColumn="0" w:noHBand="0" w:noVBand="1"/>
      </w:tblPr>
      <w:tblGrid>
        <w:gridCol w:w="9072"/>
      </w:tblGrid>
      <w:tr w:rsidR="00746101" w:rsidRPr="00746101" w:rsidTr="00746101">
        <w:tc>
          <w:tcPr>
            <w:tcW w:w="9000" w:type="dxa"/>
            <w:shd w:val="clear" w:color="auto" w:fill="F4F5F5"/>
          </w:tcPr>
          <w:tbl>
            <w:tblPr>
              <w:tblW w:w="9000" w:type="dxa"/>
              <w:jc w:val="center"/>
              <w:tblCellMar>
                <w:left w:w="0" w:type="dxa"/>
                <w:right w:w="0" w:type="dxa"/>
              </w:tblCellMar>
              <w:tblLook w:val="04A0" w:firstRow="1" w:lastRow="0" w:firstColumn="1" w:lastColumn="0" w:noHBand="0" w:noVBand="1"/>
            </w:tblPr>
            <w:tblGrid>
              <w:gridCol w:w="3285"/>
              <w:gridCol w:w="5715"/>
            </w:tblGrid>
            <w:tr w:rsidR="00746101" w:rsidTr="00746101">
              <w:trPr>
                <w:trHeight w:val="1050"/>
                <w:jc w:val="center"/>
              </w:trPr>
              <w:tc>
                <w:tcPr>
                  <w:tcW w:w="3285" w:type="dxa"/>
                  <w:shd w:val="clear" w:color="auto" w:fill="F4F5F5"/>
                  <w:vAlign w:val="center"/>
                  <w:hideMark/>
                </w:tcPr>
                <w:p w:rsidR="00746101" w:rsidRDefault="00746101">
                  <w:pPr>
                    <w:rPr>
                      <w:rFonts w:eastAsia="Times New Roman"/>
                    </w:rPr>
                  </w:pPr>
                  <w:r>
                    <w:rPr>
                      <w:rFonts w:eastAsia="Times New Roman"/>
                      <w:noProof/>
                      <w:color w:val="2C9AB7"/>
                    </w:rPr>
                    <w:drawing>
                      <wp:inline distT="0" distB="0" distL="0" distR="0">
                        <wp:extent cx="428625" cy="295275"/>
                        <wp:effectExtent l="0" t="0" r="9525" b="9525"/>
                        <wp:docPr id="10" name="Afbeelding 10" descr="https://static.cdn.responsys.net/i2/responsysimages/survey/contentlibrary/GDPR/Privacy_Policy/images/sm-logo-green.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responsys.net/i2/responsysimages/survey/contentlibrary/GDPR/Privacy_Policy/images/sm-logo-green.p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bookmarkStart w:id="0" w:name="_GoBack"/>
                  <w:bookmarkEnd w:id="0"/>
                </w:p>
              </w:tc>
              <w:tc>
                <w:tcPr>
                  <w:tcW w:w="5715" w:type="dxa"/>
                  <w:shd w:val="clear" w:color="auto" w:fill="F4F5F5"/>
                  <w:vAlign w:val="center"/>
                  <w:hideMark/>
                </w:tcPr>
                <w:p w:rsidR="00746101" w:rsidRDefault="00746101">
                  <w:pPr>
                    <w:rPr>
                      <w:rFonts w:eastAsia="Times New Roman"/>
                    </w:rPr>
                  </w:pPr>
                </w:p>
              </w:tc>
            </w:tr>
          </w:tbl>
          <w:p w:rsidR="00746101" w:rsidRDefault="00746101">
            <w:pPr>
              <w:jc w:val="center"/>
              <w:rPr>
                <w:rFonts w:eastAsia="Times New Roman"/>
                <w:vanish/>
              </w:rPr>
            </w:pPr>
          </w:p>
          <w:tbl>
            <w:tblPr>
              <w:tblW w:w="9060" w:type="dxa"/>
              <w:jc w:val="center"/>
              <w:tblCellMar>
                <w:left w:w="0" w:type="dxa"/>
                <w:right w:w="0" w:type="dxa"/>
              </w:tblCellMar>
              <w:tblLook w:val="04A0" w:firstRow="1" w:lastRow="0" w:firstColumn="1" w:lastColumn="0" w:noHBand="0" w:noVBand="1"/>
            </w:tblPr>
            <w:tblGrid>
              <w:gridCol w:w="9060"/>
            </w:tblGrid>
            <w:tr w:rsidR="00746101">
              <w:trPr>
                <w:trHeight w:val="225"/>
                <w:jc w:val="center"/>
              </w:trPr>
              <w:tc>
                <w:tcPr>
                  <w:tcW w:w="9000" w:type="dxa"/>
                  <w:shd w:val="clear" w:color="auto" w:fill="00BF6F"/>
                  <w:vAlign w:val="center"/>
                  <w:hideMark/>
                </w:tcPr>
                <w:p w:rsidR="00746101" w:rsidRDefault="00746101">
                  <w:pPr>
                    <w:rPr>
                      <w:rFonts w:eastAsia="Times New Roman"/>
                    </w:rPr>
                  </w:pPr>
                  <w:r>
                    <w:rPr>
                      <w:rFonts w:eastAsia="Times New Roman"/>
                      <w:noProof/>
                    </w:rPr>
                    <w:drawing>
                      <wp:inline distT="0" distB="0" distL="0" distR="0">
                        <wp:extent cx="5715000" cy="142875"/>
                        <wp:effectExtent l="0" t="0" r="0" b="0"/>
                        <wp:docPr id="9" name="Afbeelding 9" descr="https://static.cdn.responsys.net/i2/responsysimages/survey/contentlibrary/GDPR/Privacy_Polic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dn.responsys.net/i2/responsysimages/survey/contentlibrary/GDPR/Privacy_Policy/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
                                </a:xfrm>
                                <a:prstGeom prst="rect">
                                  <a:avLst/>
                                </a:prstGeom>
                                <a:noFill/>
                                <a:ln>
                                  <a:noFill/>
                                </a:ln>
                              </pic:spPr>
                            </pic:pic>
                          </a:graphicData>
                        </a:graphic>
                      </wp:inline>
                    </w:drawing>
                  </w:r>
                </w:p>
              </w:tc>
            </w:tr>
          </w:tbl>
          <w:p w:rsidR="00746101" w:rsidRDefault="00746101">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600"/>
              <w:gridCol w:w="7800"/>
              <w:gridCol w:w="600"/>
            </w:tblGrid>
            <w:tr w:rsidR="00746101">
              <w:trPr>
                <w:trHeight w:val="525"/>
                <w:jc w:val="center"/>
              </w:trPr>
              <w:tc>
                <w:tcPr>
                  <w:tcW w:w="9000" w:type="dxa"/>
                  <w:gridSpan w:val="3"/>
                  <w:shd w:val="clear" w:color="auto" w:fill="FFFFFF"/>
                  <w:vAlign w:val="center"/>
                  <w:hideMark/>
                </w:tcPr>
                <w:p w:rsidR="00746101" w:rsidRDefault="00746101">
                  <w:pPr>
                    <w:rPr>
                      <w:rFonts w:eastAsia="Times New Roman"/>
                    </w:rPr>
                  </w:pPr>
                  <w:r>
                    <w:rPr>
                      <w:rFonts w:eastAsia="Times New Roman"/>
                      <w:noProof/>
                    </w:rPr>
                    <w:drawing>
                      <wp:inline distT="0" distB="0" distL="0" distR="0">
                        <wp:extent cx="5715000" cy="333375"/>
                        <wp:effectExtent l="0" t="0" r="0" b="0"/>
                        <wp:docPr id="8" name="Afbeelding 8" descr="https://static.cdn.responsys.net/i2/responsysimages/survey/contentlibrary/GDPR/Privacy_Polic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dn.responsys.net/i2/responsysimages/survey/contentlibrary/GDPR/Privacy_Policy/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3375"/>
                                </a:xfrm>
                                <a:prstGeom prst="rect">
                                  <a:avLst/>
                                </a:prstGeom>
                                <a:noFill/>
                                <a:ln>
                                  <a:noFill/>
                                </a:ln>
                              </pic:spPr>
                            </pic:pic>
                          </a:graphicData>
                        </a:graphic>
                      </wp:inline>
                    </w:drawing>
                  </w:r>
                </w:p>
              </w:tc>
            </w:tr>
            <w:tr w:rsidR="00746101">
              <w:trPr>
                <w:trHeight w:val="45"/>
                <w:jc w:val="center"/>
              </w:trPr>
              <w:tc>
                <w:tcPr>
                  <w:tcW w:w="600" w:type="dxa"/>
                  <w:shd w:val="clear" w:color="auto" w:fill="FFFFFF"/>
                  <w:vAlign w:val="center"/>
                  <w:hideMark/>
                </w:tcPr>
                <w:p w:rsidR="00746101" w:rsidRDefault="00746101">
                  <w:pPr>
                    <w:rPr>
                      <w:rFonts w:eastAsia="Times New Roman"/>
                    </w:rPr>
                  </w:pPr>
                  <w:r>
                    <w:rPr>
                      <w:rFonts w:eastAsia="Times New Roman"/>
                      <w:noProof/>
                    </w:rPr>
                    <w:drawing>
                      <wp:inline distT="0" distB="0" distL="0" distR="0">
                        <wp:extent cx="381000" cy="28575"/>
                        <wp:effectExtent l="0" t="0" r="0" b="0"/>
                        <wp:docPr id="7" name="Afbeelding 7" descr="https://static.cdn.responsys.net/i2/responsysimages/survey/contentlibrary/GDPR/Privacy_Polic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dn.responsys.net/i2/responsysimages/survey/contentlibrary/GDPR/Privacy_Policy/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28575"/>
                                </a:xfrm>
                                <a:prstGeom prst="rect">
                                  <a:avLst/>
                                </a:prstGeom>
                                <a:noFill/>
                                <a:ln>
                                  <a:noFill/>
                                </a:ln>
                              </pic:spPr>
                            </pic:pic>
                          </a:graphicData>
                        </a:graphic>
                      </wp:inline>
                    </w:drawing>
                  </w:r>
                </w:p>
              </w:tc>
              <w:tc>
                <w:tcPr>
                  <w:tcW w:w="9000" w:type="dxa"/>
                  <w:shd w:val="clear" w:color="auto" w:fill="FFFFFF"/>
                  <w:hideMark/>
                </w:tcPr>
                <w:p w:rsidR="00746101" w:rsidRDefault="00746101">
                  <w:pPr>
                    <w:pStyle w:val="Normaalweb"/>
                    <w:spacing w:line="360" w:lineRule="atLeast"/>
                    <w:rPr>
                      <w:rFonts w:ascii="Helvetica" w:hAnsi="Helvetica" w:cs="Helvetica"/>
                      <w:color w:val="333E48"/>
                    </w:rPr>
                  </w:pPr>
                  <w:r>
                    <w:rPr>
                      <w:rFonts w:ascii="Helvetica" w:hAnsi="Helvetica" w:cs="Helvetica"/>
                      <w:color w:val="333E48"/>
                    </w:rPr>
                    <w:t xml:space="preserve">Bij </w:t>
                  </w:r>
                  <w:proofErr w:type="spellStart"/>
                  <w:r>
                    <w:rPr>
                      <w:rFonts w:ascii="Helvetica" w:hAnsi="Helvetica" w:cs="Helvetica"/>
                      <w:color w:val="333E48"/>
                    </w:rPr>
                    <w:t>SurveyMonkey</w:t>
                  </w:r>
                  <w:proofErr w:type="spellEnd"/>
                  <w:r>
                    <w:rPr>
                      <w:rFonts w:ascii="Helvetica" w:hAnsi="Helvetica" w:cs="Helvetica"/>
                      <w:color w:val="333E48"/>
                    </w:rPr>
                    <w:t xml:space="preserve"> hechten we veel waarde aan privacy en transparantie. We willen u daarom laten weten dat we ons </w:t>
                  </w:r>
                  <w:hyperlink r:id="rId7" w:tgtFrame="_blank" w:history="1">
                    <w:proofErr w:type="spellStart"/>
                    <w:r>
                      <w:rPr>
                        <w:rStyle w:val="Hyperlink"/>
                        <w:rFonts w:ascii="Helvetica" w:hAnsi="Helvetica" w:cs="Helvetica"/>
                        <w:b/>
                        <w:bCs/>
                        <w:color w:val="007FAA"/>
                      </w:rPr>
                      <w:t>privacybeleid</w:t>
                    </w:r>
                    <w:proofErr w:type="spellEnd"/>
                  </w:hyperlink>
                  <w:r>
                    <w:rPr>
                      <w:rFonts w:ascii="Helvetica" w:hAnsi="Helvetica" w:cs="Helvetica"/>
                      <w:color w:val="333E48"/>
                    </w:rPr>
                    <w:t xml:space="preserve"> en onze </w:t>
                  </w:r>
                  <w:hyperlink r:id="rId8" w:tgtFrame="_blank" w:history="1">
                    <w:r>
                      <w:rPr>
                        <w:rStyle w:val="Hyperlink"/>
                        <w:rFonts w:ascii="Helvetica" w:hAnsi="Helvetica" w:cs="Helvetica"/>
                        <w:b/>
                        <w:bCs/>
                        <w:color w:val="007FAA"/>
                      </w:rPr>
                      <w:t>gebruiksvoorwaarden</w:t>
                    </w:r>
                  </w:hyperlink>
                  <w:r>
                    <w:rPr>
                      <w:rFonts w:ascii="Helvetica" w:hAnsi="Helvetica" w:cs="Helvetica"/>
                      <w:color w:val="333E48"/>
                    </w:rPr>
                    <w:t xml:space="preserve"> gaan wijzigen. Deze aanpassingen gaan in op 15 mei 2018. </w:t>
                  </w:r>
                </w:p>
                <w:p w:rsidR="00746101" w:rsidRDefault="00746101">
                  <w:pPr>
                    <w:spacing w:after="240" w:line="360" w:lineRule="atLeast"/>
                    <w:rPr>
                      <w:rFonts w:eastAsia="Times New Roman"/>
                    </w:rPr>
                  </w:pPr>
                  <w:r>
                    <w:rPr>
                      <w:rFonts w:ascii="Helvetica" w:eastAsia="Times New Roman" w:hAnsi="Helvetica" w:cs="Helvetica"/>
                      <w:color w:val="333E48"/>
                    </w:rPr>
                    <w:t xml:space="preserve">Hier is een kort overzicht van de veranderingen: </w:t>
                  </w:r>
                </w:p>
                <w:tbl>
                  <w:tblPr>
                    <w:tblW w:w="6750" w:type="dxa"/>
                    <w:tblCellMar>
                      <w:left w:w="0" w:type="dxa"/>
                      <w:right w:w="0" w:type="dxa"/>
                    </w:tblCellMar>
                    <w:tblLook w:val="04A0" w:firstRow="1" w:lastRow="0" w:firstColumn="1" w:lastColumn="0" w:noHBand="0" w:noVBand="1"/>
                  </w:tblPr>
                  <w:tblGrid>
                    <w:gridCol w:w="300"/>
                    <w:gridCol w:w="6450"/>
                  </w:tblGrid>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een nieuw </w:t>
                        </w:r>
                        <w:hyperlink r:id="rId9" w:tgtFrame="_blank" w:history="1">
                          <w:r>
                            <w:rPr>
                              <w:rStyle w:val="Hyperlink"/>
                              <w:rFonts w:ascii="Helvetica" w:eastAsia="Times New Roman" w:hAnsi="Helvetica" w:cs="Helvetica"/>
                              <w:b/>
                              <w:bCs/>
                              <w:color w:val="007FAA"/>
                            </w:rPr>
                            <w:t>Juridisch center</w:t>
                          </w:r>
                        </w:hyperlink>
                        <w:r>
                          <w:rPr>
                            <w:rFonts w:ascii="Helvetica" w:eastAsia="Times New Roman" w:hAnsi="Helvetica" w:cs="Helvetica"/>
                            <w:color w:val="333E48"/>
                          </w:rPr>
                          <w:t xml:space="preserve"> gemaakt, zodat u in een handomdraai juridische en aan privacy gerelateerde informatie kunt vinden.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de pagina </w:t>
                        </w:r>
                        <w:hyperlink r:id="rId10" w:tgtFrame="_blank" w:history="1">
                          <w:r>
                            <w:rPr>
                              <w:rStyle w:val="Hyperlink"/>
                              <w:rFonts w:ascii="Helvetica" w:eastAsia="Times New Roman" w:hAnsi="Helvetica" w:cs="Helvetica"/>
                              <w:b/>
                              <w:bCs/>
                              <w:color w:val="007FAA"/>
                            </w:rPr>
                            <w:t>Grondbeginselen van privacy</w:t>
                          </w:r>
                        </w:hyperlink>
                        <w:r>
                          <w:rPr>
                            <w:rFonts w:ascii="Helvetica" w:eastAsia="Times New Roman" w:hAnsi="Helvetica" w:cs="Helvetica"/>
                            <w:color w:val="333E48"/>
                          </w:rPr>
                          <w:t xml:space="preserve"> toegevoegd. Hier vindt u een overzicht van hoe we omgaan met persoonlijke gegevens.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een gedetailleerde beschrijving toegevoegd van ons beveiligingsproces. De voorwaarden voor gegevensverwerking leggen nu uit hoe klanten onze beveiliging kunnen controleren.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de gebruiksvoorwaarden van </w:t>
                        </w:r>
                        <w:proofErr w:type="spellStart"/>
                        <w:r>
                          <w:rPr>
                            <w:rFonts w:ascii="Helvetica" w:eastAsia="Times New Roman" w:hAnsi="Helvetica" w:cs="Helvetica"/>
                            <w:color w:val="333E48"/>
                          </w:rPr>
                          <w:t>Wufoo</w:t>
                        </w:r>
                        <w:proofErr w:type="spellEnd"/>
                        <w:r>
                          <w:rPr>
                            <w:rFonts w:ascii="Helvetica" w:eastAsia="Times New Roman" w:hAnsi="Helvetica" w:cs="Helvetica"/>
                            <w:color w:val="333E48"/>
                          </w:rPr>
                          <w:t xml:space="preserve"> samengevoegd met de gebruiksvoorwaarden van </w:t>
                        </w:r>
                        <w:proofErr w:type="spellStart"/>
                        <w:r>
                          <w:rPr>
                            <w:rFonts w:ascii="Helvetica" w:eastAsia="Times New Roman" w:hAnsi="Helvetica" w:cs="Helvetica"/>
                            <w:color w:val="333E48"/>
                          </w:rPr>
                          <w:t>SurveyMonkey</w:t>
                        </w:r>
                        <w:proofErr w:type="spellEnd"/>
                        <w:r>
                          <w:rPr>
                            <w:rFonts w:ascii="Helvetica" w:eastAsia="Times New Roman" w:hAnsi="Helvetica" w:cs="Helvetica"/>
                            <w:color w:val="333E48"/>
                          </w:rPr>
                          <w:t xml:space="preserve">.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willen dat u optimaal bent voorbereid op de aanstaande wijzigingen in de privacybeschermingswetgeving in Europa. Daarom hebben we informatie toegevoegd in ons </w:t>
                        </w:r>
                        <w:hyperlink r:id="rId11" w:tgtFrame="_blank" w:history="1">
                          <w:r>
                            <w:rPr>
                              <w:rStyle w:val="Hyperlink"/>
                              <w:rFonts w:ascii="Helvetica" w:eastAsia="Times New Roman" w:hAnsi="Helvetica" w:cs="Helvetica"/>
                              <w:b/>
                              <w:bCs/>
                              <w:color w:val="007FAA"/>
                            </w:rPr>
                            <w:t>Helpcenter</w:t>
                          </w:r>
                        </w:hyperlink>
                        <w:r>
                          <w:rPr>
                            <w:rFonts w:ascii="Helvetica" w:eastAsia="Times New Roman" w:hAnsi="Helvetica" w:cs="Helvetica"/>
                            <w:color w:val="333E48"/>
                          </w:rPr>
                          <w:t xml:space="preserve"> over hoe u gebruik kunt maken van rechten ten aanzien van uw gegevens en hoe u via onze services uw persoonlijke informatie kunt beheren. Verder leggen we uit hoe we u kunnen helpen met gegevensaanvragen die u van respondenten kunt ontvangen.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lastRenderedPageBreak/>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informatie toegevoegd over zelflerende systemen, waarmee klanten hun gegevens nog nauwkeuriger kunnen analyseren. Ook treft u informatie aan over cookies en andere volgtechnologieën waarmee u de informatie die u van ons ontvangt relevanter kunt maken.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leggen uit hoe we samengevoegde respondentgegevens gebruiken om trends in kaart te brengen en onze producten en services nog meer te verbeteren. </w:t>
                        </w:r>
                      </w:p>
                    </w:tc>
                  </w:tr>
                  <w:tr w:rsidR="00746101">
                    <w:tc>
                      <w:tcPr>
                        <w:tcW w:w="300" w:type="dxa"/>
                        <w:shd w:val="clear" w:color="auto" w:fill="FFFFFF"/>
                        <w:hideMark/>
                      </w:tcPr>
                      <w:p w:rsidR="00746101" w:rsidRDefault="00746101">
                        <w:pPr>
                          <w:rPr>
                            <w:rFonts w:eastAsia="Times New Roman"/>
                          </w:rPr>
                        </w:pPr>
                        <w:r>
                          <w:rPr>
                            <w:rFonts w:ascii="Helvetica" w:eastAsia="Times New Roman" w:hAnsi="Helvetica" w:cs="Helvetica"/>
                            <w:b/>
                            <w:bCs/>
                            <w:color w:val="333E48"/>
                            <w:sz w:val="32"/>
                            <w:szCs w:val="32"/>
                          </w:rPr>
                          <w:t>•</w:t>
                        </w:r>
                      </w:p>
                    </w:tc>
                    <w:tc>
                      <w:tcPr>
                        <w:tcW w:w="0" w:type="auto"/>
                        <w:shd w:val="clear" w:color="auto" w:fill="FFFFFF"/>
                        <w:tcMar>
                          <w:top w:w="0" w:type="dxa"/>
                          <w:left w:w="0" w:type="dxa"/>
                          <w:bottom w:w="300" w:type="dxa"/>
                          <w:right w:w="0" w:type="dxa"/>
                        </w:tcMar>
                        <w:hideMark/>
                      </w:tcPr>
                      <w:p w:rsidR="00746101" w:rsidRDefault="00746101">
                        <w:pPr>
                          <w:spacing w:line="360" w:lineRule="atLeast"/>
                          <w:rPr>
                            <w:rFonts w:eastAsia="Times New Roman"/>
                          </w:rPr>
                        </w:pPr>
                        <w:r>
                          <w:rPr>
                            <w:rFonts w:ascii="Helvetica" w:eastAsia="Times New Roman" w:hAnsi="Helvetica" w:cs="Helvetica"/>
                            <w:color w:val="333E48"/>
                          </w:rPr>
                          <w:t xml:space="preserve">We hebben gedetailleerde informatie toegevoegd over hoe we met vertrouwde partners en online bronnen werken om de kwaliteit van persoonlijke informatie van gebruikers te verbeteren, om inzicht te krijgen in de interactie van gebruikers met onze site, en om te ontdekken in welke typen services onze gebruikers geïnteresseerd zijn. </w:t>
                        </w:r>
                      </w:p>
                    </w:tc>
                  </w:tr>
                </w:tbl>
                <w:p w:rsidR="00746101" w:rsidRDefault="00746101">
                  <w:pPr>
                    <w:spacing w:line="360" w:lineRule="atLeast"/>
                    <w:rPr>
                      <w:rFonts w:eastAsia="Times New Roman"/>
                    </w:rPr>
                  </w:pPr>
                  <w:r>
                    <w:rPr>
                      <w:rFonts w:eastAsia="Times New Roman"/>
                    </w:rPr>
                    <w:br/>
                  </w:r>
                  <w:r>
                    <w:rPr>
                      <w:rFonts w:ascii="Helvetica" w:eastAsia="Times New Roman" w:hAnsi="Helvetica" w:cs="Helvetica"/>
                      <w:color w:val="333E48"/>
                    </w:rPr>
                    <w:t xml:space="preserve">Bedankt voor uw gebruik van </w:t>
                  </w:r>
                  <w:proofErr w:type="spellStart"/>
                  <w:r>
                    <w:rPr>
                      <w:rFonts w:ascii="Helvetica" w:eastAsia="Times New Roman" w:hAnsi="Helvetica" w:cs="Helvetica"/>
                      <w:color w:val="333E48"/>
                    </w:rPr>
                    <w:t>SurveyMonkey</w:t>
                  </w:r>
                  <w:proofErr w:type="spellEnd"/>
                  <w:r>
                    <w:rPr>
                      <w:rFonts w:ascii="Helvetica" w:eastAsia="Times New Roman" w:hAnsi="Helvetica" w:cs="Helvetica"/>
                      <w:color w:val="333E48"/>
                    </w:rPr>
                    <w:t xml:space="preserve">. </w:t>
                  </w:r>
                  <w:r>
                    <w:rPr>
                      <w:rFonts w:ascii="Helvetica" w:eastAsia="Times New Roman" w:hAnsi="Helvetica" w:cs="Helvetica"/>
                      <w:color w:val="333E48"/>
                    </w:rPr>
                    <w:br/>
                  </w:r>
                  <w:r>
                    <w:rPr>
                      <w:rFonts w:ascii="Helvetica" w:eastAsia="Times New Roman" w:hAnsi="Helvetica" w:cs="Helvetica"/>
                      <w:color w:val="333E48"/>
                    </w:rPr>
                    <w:br/>
                    <w:t xml:space="preserve">Het </w:t>
                  </w:r>
                  <w:proofErr w:type="spellStart"/>
                  <w:r>
                    <w:rPr>
                      <w:rFonts w:ascii="Helvetica" w:eastAsia="Times New Roman" w:hAnsi="Helvetica" w:cs="Helvetica"/>
                      <w:color w:val="333E48"/>
                    </w:rPr>
                    <w:t>SurveyMonkey</w:t>
                  </w:r>
                  <w:proofErr w:type="spellEnd"/>
                  <w:r>
                    <w:rPr>
                      <w:rFonts w:ascii="Helvetica" w:eastAsia="Times New Roman" w:hAnsi="Helvetica" w:cs="Helvetica"/>
                      <w:color w:val="333E48"/>
                    </w:rPr>
                    <w:t xml:space="preserve">-team </w:t>
                  </w:r>
                  <w:r>
                    <w:rPr>
                      <w:rFonts w:ascii="Helvetica" w:eastAsia="Times New Roman" w:hAnsi="Helvetica" w:cs="Helvetica"/>
                      <w:color w:val="333E48"/>
                    </w:rPr>
                    <w:br/>
                  </w:r>
                  <w:r>
                    <w:rPr>
                      <w:rFonts w:eastAsia="Times New Roman"/>
                      <w:noProof/>
                    </w:rPr>
                    <w:drawing>
                      <wp:inline distT="0" distB="0" distL="0" distR="0">
                        <wp:extent cx="9525" cy="285750"/>
                        <wp:effectExtent l="0" t="0" r="0" b="0"/>
                        <wp:docPr id="6" name="Afbeelding 6" descr="https://static.cdn.responsys.net/i2/responsysimages/survey/contentlibrary/GDPR/Privacy_Polic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cdn.responsys.net/i2/responsysimages/survey/contentlibrary/GDPR/Privacy_Policy/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600" w:type="dxa"/>
                  <w:shd w:val="clear" w:color="auto" w:fill="FFFFFF"/>
                  <w:vAlign w:val="center"/>
                  <w:hideMark/>
                </w:tcPr>
                <w:p w:rsidR="00746101" w:rsidRDefault="00746101">
                  <w:pPr>
                    <w:rPr>
                      <w:rFonts w:eastAsia="Times New Roman"/>
                    </w:rPr>
                  </w:pPr>
                  <w:r>
                    <w:rPr>
                      <w:rFonts w:eastAsia="Times New Roman"/>
                      <w:noProof/>
                    </w:rPr>
                    <w:lastRenderedPageBreak/>
                    <w:drawing>
                      <wp:inline distT="0" distB="0" distL="0" distR="0">
                        <wp:extent cx="381000" cy="28575"/>
                        <wp:effectExtent l="0" t="0" r="0" b="0"/>
                        <wp:docPr id="5" name="Afbeelding 5" descr="https://static.cdn.responsys.net/i2/responsysimages/survey/contentlibrary/GDPR/Privacy_Polic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responsys.net/i2/responsysimages/survey/contentlibrary/GDPR/Privacy_Policy/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28575"/>
                                </a:xfrm>
                                <a:prstGeom prst="rect">
                                  <a:avLst/>
                                </a:prstGeom>
                                <a:noFill/>
                                <a:ln>
                                  <a:noFill/>
                                </a:ln>
                              </pic:spPr>
                            </pic:pic>
                          </a:graphicData>
                        </a:graphic>
                      </wp:inline>
                    </w:drawing>
                  </w:r>
                </w:p>
              </w:tc>
            </w:tr>
          </w:tbl>
          <w:p w:rsidR="00746101" w:rsidRDefault="00746101">
            <w:pPr>
              <w:jc w:val="center"/>
              <w:rPr>
                <w:rFonts w:eastAsia="Times New Roman"/>
                <w:vanish/>
              </w:rPr>
            </w:pPr>
          </w:p>
          <w:tbl>
            <w:tblPr>
              <w:tblW w:w="5000" w:type="pct"/>
              <w:jc w:val="center"/>
              <w:shd w:val="clear" w:color="auto" w:fill="F4F5F5"/>
              <w:tblCellMar>
                <w:left w:w="0" w:type="dxa"/>
                <w:right w:w="0" w:type="dxa"/>
              </w:tblCellMar>
              <w:tblLook w:val="04A0" w:firstRow="1" w:lastRow="0" w:firstColumn="1" w:lastColumn="0" w:noHBand="0" w:noVBand="1"/>
            </w:tblPr>
            <w:tblGrid>
              <w:gridCol w:w="561"/>
              <w:gridCol w:w="7950"/>
              <w:gridCol w:w="561"/>
            </w:tblGrid>
            <w:tr w:rsidR="00746101" w:rsidRPr="00746101">
              <w:trPr>
                <w:jc w:val="center"/>
              </w:trPr>
              <w:tc>
                <w:tcPr>
                  <w:tcW w:w="2500" w:type="pct"/>
                  <w:shd w:val="clear" w:color="auto" w:fill="F4F5F5"/>
                  <w:vAlign w:val="center"/>
                  <w:hideMark/>
                </w:tcPr>
                <w:p w:rsidR="00746101" w:rsidRDefault="00746101">
                  <w:pPr>
                    <w:rPr>
                      <w:rFonts w:eastAsia="Times New Roman"/>
                    </w:rPr>
                  </w:pPr>
                  <w:r>
                    <w:rPr>
                      <w:rFonts w:eastAsia="Times New Roman"/>
                    </w:rPr>
                    <w:t> </w:t>
                  </w:r>
                </w:p>
              </w:tc>
              <w:tc>
                <w:tcPr>
                  <w:tcW w:w="9000" w:type="dxa"/>
                  <w:shd w:val="clear" w:color="auto" w:fill="F4F5F5"/>
                  <w:hideMark/>
                </w:tcPr>
                <w:tbl>
                  <w:tblPr>
                    <w:tblW w:w="7950" w:type="dxa"/>
                    <w:jc w:val="center"/>
                    <w:shd w:val="clear" w:color="auto" w:fill="F4F5F5"/>
                    <w:tblCellMar>
                      <w:left w:w="0" w:type="dxa"/>
                      <w:right w:w="0" w:type="dxa"/>
                    </w:tblCellMar>
                    <w:tblLook w:val="04A0" w:firstRow="1" w:lastRow="0" w:firstColumn="1" w:lastColumn="0" w:noHBand="0" w:noVBand="1"/>
                  </w:tblPr>
                  <w:tblGrid>
                    <w:gridCol w:w="7950"/>
                  </w:tblGrid>
                  <w:tr w:rsidR="00746101" w:rsidTr="00746101">
                    <w:trPr>
                      <w:trHeight w:val="300"/>
                      <w:jc w:val="center"/>
                    </w:trPr>
                    <w:tc>
                      <w:tcPr>
                        <w:tcW w:w="7950" w:type="dxa"/>
                        <w:shd w:val="clear" w:color="auto" w:fill="F4F5F5"/>
                        <w:vAlign w:val="center"/>
                      </w:tcPr>
                      <w:p w:rsidR="00746101" w:rsidRDefault="00746101">
                        <w:pPr>
                          <w:rPr>
                            <w:rFonts w:eastAsia="Times New Roman"/>
                          </w:rPr>
                        </w:pPr>
                      </w:p>
                    </w:tc>
                  </w:tr>
                  <w:tr w:rsidR="00746101" w:rsidRPr="00746101" w:rsidTr="00746101">
                    <w:trPr>
                      <w:trHeight w:val="30"/>
                      <w:jc w:val="center"/>
                    </w:trPr>
                    <w:tc>
                      <w:tcPr>
                        <w:tcW w:w="7950" w:type="dxa"/>
                        <w:shd w:val="clear" w:color="auto" w:fill="F4F5F5"/>
                        <w:tcMar>
                          <w:top w:w="0" w:type="dxa"/>
                          <w:left w:w="75" w:type="dxa"/>
                          <w:bottom w:w="0" w:type="dxa"/>
                          <w:right w:w="75" w:type="dxa"/>
                        </w:tcMar>
                      </w:tcPr>
                      <w:p w:rsidR="00746101" w:rsidRPr="00746101" w:rsidRDefault="00746101">
                        <w:pPr>
                          <w:rPr>
                            <w:rFonts w:ascii="Helvetica" w:eastAsia="Times New Roman" w:hAnsi="Helvetica" w:cs="Helvetica"/>
                            <w:color w:val="A7A7A7"/>
                            <w:sz w:val="20"/>
                            <w:szCs w:val="20"/>
                            <w:lang w:val="en-US"/>
                          </w:rPr>
                        </w:pPr>
                      </w:p>
                    </w:tc>
                  </w:tr>
                </w:tbl>
                <w:p w:rsidR="00746101" w:rsidRPr="00746101" w:rsidRDefault="00746101">
                  <w:pPr>
                    <w:jc w:val="center"/>
                    <w:rPr>
                      <w:rFonts w:eastAsia="Times New Roman"/>
                      <w:sz w:val="20"/>
                      <w:szCs w:val="20"/>
                      <w:lang w:val="en-US"/>
                    </w:rPr>
                  </w:pPr>
                </w:p>
              </w:tc>
              <w:tc>
                <w:tcPr>
                  <w:tcW w:w="2500" w:type="pct"/>
                  <w:shd w:val="clear" w:color="auto" w:fill="F4F5F5"/>
                  <w:vAlign w:val="center"/>
                  <w:hideMark/>
                </w:tcPr>
                <w:p w:rsidR="00746101" w:rsidRPr="00746101" w:rsidRDefault="00746101">
                  <w:pPr>
                    <w:rPr>
                      <w:rFonts w:eastAsia="Times New Roman"/>
                      <w:lang w:val="en-US"/>
                    </w:rPr>
                  </w:pPr>
                  <w:r w:rsidRPr="00746101">
                    <w:rPr>
                      <w:rFonts w:eastAsia="Times New Roman"/>
                      <w:lang w:val="en-US"/>
                    </w:rPr>
                    <w:t> </w:t>
                  </w:r>
                </w:p>
              </w:tc>
            </w:tr>
          </w:tbl>
          <w:p w:rsidR="00746101" w:rsidRPr="00746101" w:rsidRDefault="00746101">
            <w:pPr>
              <w:jc w:val="center"/>
              <w:rPr>
                <w:rFonts w:eastAsia="Times New Roman"/>
                <w:sz w:val="20"/>
                <w:szCs w:val="20"/>
                <w:lang w:val="en-US"/>
              </w:rPr>
            </w:pPr>
          </w:p>
        </w:tc>
      </w:tr>
    </w:tbl>
    <w:p w:rsidR="00746101" w:rsidRDefault="00746101" w:rsidP="00746101">
      <w:pPr>
        <w:rPr>
          <w:rFonts w:eastAsia="Times New Roman"/>
          <w:lang w:val="en"/>
        </w:rPr>
      </w:pPr>
      <w:r>
        <w:rPr>
          <w:rFonts w:eastAsia="Times New Roman"/>
          <w:noProof/>
        </w:rPr>
        <w:lastRenderedPageBreak/>
        <w:drawing>
          <wp:inline distT="0" distB="0" distL="0" distR="0">
            <wp:extent cx="9525" cy="9525"/>
            <wp:effectExtent l="0" t="0" r="0" b="0"/>
            <wp:docPr id="3" name="Afbeelding 3" descr="https://pixel.monitor1.returnpath.net/pixel.gif?r=cb7a24d6edd9144c009a8c97530c8b8d2d1c048a&amp;campaign=SM_CRM_MKTG_PA&amp;c=survey.132543&amp;s=97302197&amp;country=NL&amp;language=Nl&amp;engagement=None&amp;source=ano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xel.monitor1.returnpath.net/pixel.gif?r=cb7a24d6edd9144c009a8c97530c8b8d2d1c048a&amp;campaign=SM_CRM_MKTG_PA&amp;c=survey.132543&amp;s=97302197&amp;country=NL&amp;language=Nl&amp;engagement=None&amp;source=anon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noProof/>
        </w:rPr>
        <w:drawing>
          <wp:inline distT="0" distB="0" distL="0" distR="0">
            <wp:extent cx="9525" cy="9525"/>
            <wp:effectExtent l="0" t="0" r="0" b="0"/>
            <wp:docPr id="2" name="Afbeelding 2" descr="https://surveymonkey.sp1.convertro.com/view/vt/v1/surveymonkey/5/cvo.gif?cvosrc=email.responsys.SM_CRM_MKTG_PA.&amp;cvo_cid=survey.132543&amp;cvo_campaign=R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rveymonkey.sp1.convertro.com/view/vt/v1/surveymonkey/5/cvo.gif?cvosrc=email.responsys.SM_CRM_MKTG_PA.&amp;cvo_cid=survey.132543&amp;cvo_campaign=RE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noProof/>
        </w:rPr>
        <w:drawing>
          <wp:inline distT="0" distB="0" distL="0" distR="0">
            <wp:extent cx="9525" cy="9525"/>
            <wp:effectExtent l="0" t="0" r="0" b="0"/>
            <wp:docPr id="1" name="Afbeelding 1" descr="https://pixel.app.returnpath.net/pixel.gif?r=cb7a24d6edd9144c009a8c97530c8b8d2d1c048a&amp;c=survey.13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xel.app.returnpath.net/pixel.gif?r=cb7a24d6edd9144c009a8c97530c8b8d2d1c048a&amp;c=survey.132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45E57" w:rsidRDefault="00145E57"/>
    <w:sectPr w:rsidR="0014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01"/>
    <w:rsid w:val="00145E57"/>
    <w:rsid w:val="00746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840BE-D90F-4E85-B604-64AC1B5F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10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46101"/>
    <w:rPr>
      <w:strike w:val="0"/>
      <w:dstrike w:val="0"/>
      <w:color w:val="2C9AB7"/>
      <w:u w:val="none"/>
      <w:effect w:val="none"/>
    </w:rPr>
  </w:style>
  <w:style w:type="paragraph" w:styleId="Normaalweb">
    <w:name w:val="Normal (Web)"/>
    <w:basedOn w:val="Standaard"/>
    <w:uiPriority w:val="99"/>
    <w:semiHidden/>
    <w:unhideWhenUsed/>
    <w:rsid w:val="00746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rveymonkey.com/pub/cc?_ri_=X0Gzc2X%3DYQpglLjHJlTQGtj8PrBdeu3pnWzgn4j3Rv6OzcrH1IlepabyuDsyHGlFkc726Wizg2gaAzaw6TpNPnVXtpKX%3DUDTATR&amp;_ei_=EolaGGF4SNMvxFF7KucKuWMpnpN3PWVEiKiBzAJJktmEls1ZlfxTiJ-M2Rd6_hrFElAstyspONL66lhvj5iP0kdvO2TLtfTgOyBMIoC7IU0t1uTOP_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surveymonkey.com/pub/cc?_ri_=X0Gzc2X%3DYQpglLjHJlTQGtj8PrBdeu3pnWzgn4j3Rv6OzcrH1IlepabyuDsyHGlFkc726Wizg2gaAzaw6TpNPnVXtpKX%3DUDTYWW&amp;_ei_=EolaGGF4SNMvxFF7KucKuWMpnpN3PWVEiKiBzAJJktmEls1ZlfxTiJ-M2Rd6_hrFElAstyspONL66lhvj5iP0kdvO2TLtfTgOyBMIoC7IU0t1uTOP_w."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go.surveymonkey.com/pub/cc?_ri_=X0Gzc2X%3DYQpglLjHJlTQGtj8PrBdeu3pnWzgn4j3Rv6OzcrH1IlepabyuDsyHGlFkc726Wizg2gaAzaw6TpNPnVXtpKX%3DUDTYWB&amp;_ei_=EolaGGF4SNMvxFF7KucKuWMpnpN3PWVEiKiBzAJJktmEls1ZlfxTiJ-M2Rd6_hrFElAstyspONL66lhvj5iP0kdvO2TLtfTgOyBMIoC7IU0t1uTOP_w." TargetMode="External"/><Relationship Id="rId5" Type="http://schemas.openxmlformats.org/officeDocument/2006/relationships/image" Target="media/image1.png"/><Relationship Id="rId10" Type="http://schemas.openxmlformats.org/officeDocument/2006/relationships/hyperlink" Target="https://go.surveymonkey.com/pub/cc?_ri_=X0Gzc2X%3DYQpglLjHJlTQGtj8PrBdeu3pnWzgn4j3Rv6OzcrH1IlepabyuDsyHGlFkc726Wizg2gaAzaw6TpNPnVXtpKX%3DUDTATT&amp;_ei_=EolaGGF4SNMvxFF7KucKuWMpnpN3PWVEiKiBzAJJktmEls1ZlfxTiJ-M2Rd6_hrFElAstyspONL66lhvj5iP0kdvO2TLtfTgOyBMIoC7IU0t1uTOP_w." TargetMode="External"/><Relationship Id="rId4" Type="http://schemas.openxmlformats.org/officeDocument/2006/relationships/hyperlink" Target="https://go.surveymonkey.com/pub/cc?_ri_=X0Gzc2X%3DYQpglLjHJlTQGtj8PrBdeu3pnWzgn4j3Rv6OzcrH1IlepabyuDsyHGlFkc726Wizg2gaAzaw6TpNPnVXtpKX%3DUDTYSW&amp;_ei_=EolaGGF4SNMvxFF7KucKuWMpnpN3PWVEiKiBzAJJktmEls1ZlfxTiJ-M2Rd6_hrFElAstyspONL66lhvj5iP0kdvO2TLtfTgOyBMIoC7IU0t1uTOP_w." TargetMode="External"/><Relationship Id="rId9" Type="http://schemas.openxmlformats.org/officeDocument/2006/relationships/hyperlink" Target="https://go.surveymonkey.com/pub/cc?_ri_=X0Gzc2X%3DYQpglLjHJlTQGtj8PrBdeu3pnWzgn4j3Rv6OzcrH1IlepabyuDsyHGlFkc726Wizg2gaAzaw6TpNPnVXtpKX%3DUDTATS&amp;_ei_=EolaGGF4SNMvxFF7KucKuWMpnpN3PWVEiKiBzAJJktmEls1ZlfxTiJ-M2Rd6_hrFElAstyspONL66lhvj5iP0kdvO2TLtfTgOyBMIoC7IU0t1uTOP_w."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Welvaarts</dc:creator>
  <cp:keywords/>
  <dc:description/>
  <cp:lastModifiedBy>Anja Welvaarts</cp:lastModifiedBy>
  <cp:revision>1</cp:revision>
  <dcterms:created xsi:type="dcterms:W3CDTF">2018-05-25T06:45:00Z</dcterms:created>
  <dcterms:modified xsi:type="dcterms:W3CDTF">2018-05-25T06:46:00Z</dcterms:modified>
</cp:coreProperties>
</file>